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B0A83" w14:textId="77777777" w:rsidR="00590D5A" w:rsidRDefault="002C4996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01EFABE" w14:textId="77777777" w:rsidR="00590D5A" w:rsidRDefault="002C4996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F85F284" w14:textId="67CC61C2" w:rsidR="00590D5A" w:rsidRDefault="002C4996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>
        <w:rPr>
          <w:rFonts w:ascii="Times New Roman" w:hAnsi="Times New Roman" w:cs="Times New Roman"/>
          <w:b/>
          <w:caps/>
          <w:sz w:val="24"/>
          <w:szCs w:val="24"/>
        </w:rPr>
        <w:t>skuodo rajono savivaldybės tarybos 2024 m. rugsėjo 26 d. sprendimO nr. T9-195 ,,dėl kitos paskirties valstybinės žemės sklypo (unikalus Nr. 4400-4253-4538), ESANČIO vilniaus G. 11, SKUODO MIESTE, DALIŲ DYDŽIŲ NUSTATYMO IR dalių nuomos</w:t>
      </w: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“ pakeitimo</w:t>
      </w:r>
    </w:p>
    <w:p w14:paraId="20B55ADE" w14:textId="77777777" w:rsidR="00590D5A" w:rsidRDefault="00590D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val="lt-LT" w:eastAsia="ja-JP"/>
        </w:rPr>
      </w:pPr>
    </w:p>
    <w:p w14:paraId="686BB0DE" w14:textId="3B4A426A" w:rsidR="00590D5A" w:rsidRDefault="002C49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2024 m. lapkričio </w:t>
      </w:r>
      <w:r w:rsidR="001F7A8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19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1F7A8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239</w:t>
      </w:r>
    </w:p>
    <w:p w14:paraId="066D13A9" w14:textId="77777777" w:rsidR="00590D5A" w:rsidRDefault="002C49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2197FA29" w14:textId="77777777" w:rsidR="00590D5A" w:rsidRDefault="00590D5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lt-LT" w:eastAsia="ja-JP"/>
        </w:rPr>
      </w:pPr>
    </w:p>
    <w:p w14:paraId="5E64C079" w14:textId="77777777" w:rsidR="00590D5A" w:rsidRDefault="002C4996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1. Parengto sprendimo projekto tikslas ir uždaviniai.</w:t>
      </w:r>
    </w:p>
    <w:p w14:paraId="5A38CA08" w14:textId="17846455" w:rsidR="00590D5A" w:rsidRDefault="002C4996">
      <w:pPr>
        <w:pStyle w:val="Sraopastraipa"/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left="0"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Šiuo sprendimo projektu siekiama </w:t>
      </w:r>
      <w:bookmarkStart w:id="0" w:name="_Hlk157084582"/>
      <w:r>
        <w:rPr>
          <w:rFonts w:ascii="Times New Roman" w:hAnsi="Times New Roman" w:cs="Times New Roman"/>
          <w:bCs/>
          <w:sz w:val="24"/>
          <w:szCs w:val="24"/>
          <w:lang w:val="lt-LT"/>
        </w:rPr>
        <w:t>pakeisti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tarybos 2024 m. rugsėjo 26 d. sprendimą Nr. T9-195 ,,Dėl kitos paskirties valstybinės žemės sklypo (unikalus Nr. 4400-4253-4538), esančio Vilniaus g. 11, Skuodo mieste, dalių dydžių nustatymo ir dalies nuomos“, nes </w:t>
      </w:r>
      <w:bookmarkStart w:id="1" w:name="_Hlk180570923"/>
      <w:r>
        <w:rPr>
          <w:rFonts w:ascii="Times New Roman" w:hAnsi="Times New Roman" w:cs="Times New Roman"/>
          <w:sz w:val="24"/>
          <w:szCs w:val="24"/>
          <w:lang w:val="lt-LT"/>
        </w:rPr>
        <w:t xml:space="preserve">Nuomininkas, kreipęsis į Valstybės įmonę Registrų centrą dėl valstybinės žemės nuomos sutarties įregistravimo Nekilnojamojo turto registre,  2024 m. spalio 15 d. gavo neigiamą sprendimą Nr. </w:t>
      </w:r>
      <w:r>
        <w:rPr>
          <w:rFonts w:ascii="Times New Roman" w:hAnsi="Times New Roman" w:cs="Times New Roman"/>
          <w:sz w:val="24"/>
          <w:szCs w:val="24"/>
        </w:rPr>
        <w:t>SPR4-9528 (14.5 E)</w:t>
      </w:r>
      <w:r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 ,,Nekilnojamojo turto registro tvarkytojo sprendimas prašymą atmesti“. </w:t>
      </w:r>
      <w:bookmarkEnd w:id="1"/>
      <w:r>
        <w:rPr>
          <w:rStyle w:val="nobr"/>
          <w:rFonts w:ascii="Times New Roman" w:hAnsi="Times New Roman" w:cs="Times New Roman"/>
          <w:sz w:val="24"/>
          <w:szCs w:val="24"/>
          <w:lang w:val="lt-LT"/>
        </w:rPr>
        <w:t xml:space="preserve">Sprendime nurodyti trūkumai, dėl kurių nėra galimybės sudarytą valstybinės žemės nuomos sutartį įregistruoti Nekilnojamojo turto registre. Šalinant nurodytus trūkumus, </w:t>
      </w:r>
      <w:bookmarkEnd w:id="0"/>
      <w:r>
        <w:rPr>
          <w:rFonts w:ascii="Times New Roman" w:hAnsi="Times New Roman" w:cs="Times New Roman"/>
          <w:bCs/>
          <w:sz w:val="24"/>
          <w:szCs w:val="24"/>
          <w:lang w:val="lt-LT"/>
        </w:rPr>
        <w:t>keičiami sprendimo 2 punktas ir valstybinės žemės nuomos sutartis.</w:t>
      </w:r>
    </w:p>
    <w:p w14:paraId="4FAB7A35" w14:textId="77777777" w:rsidR="00590D5A" w:rsidRDefault="002C4996">
      <w:pPr>
        <w:pStyle w:val="Sraopastraipa"/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left="0"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07C3347" w14:textId="77777777" w:rsidR="00590D5A" w:rsidRDefault="002C4996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37C7CD1C" w14:textId="77777777" w:rsidR="00590D5A" w:rsidRDefault="002C4996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2 dalies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20 punkte nustatyta, kad išimtinė savivaldybės tarybos funkcija – sprendimų dėl savivaldybei patikėjimo teise perduotos valstybinės žemės valdymo, naudojimo ir disponavimo ja priėmimas.</w:t>
      </w:r>
    </w:p>
    <w:p w14:paraId="07148C5C" w14:textId="77777777" w:rsidR="00590D5A" w:rsidRDefault="002C4996">
      <w:pPr>
        <w:pStyle w:val="Default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Valstybės įmonės Registrų centro sprendime </w:t>
      </w:r>
      <w:r>
        <w:rPr>
          <w:rStyle w:val="nobr"/>
          <w:rFonts w:ascii="Times New Roman" w:hAnsi="Times New Roman" w:cs="Times New Roman"/>
        </w:rPr>
        <w:t xml:space="preserve">nurodyta, kad  </w:t>
      </w:r>
      <w:r>
        <w:rPr>
          <w:rFonts w:ascii="Times New Roman" w:hAnsi="Times New Roman" w:cs="Times New Roman"/>
        </w:rPr>
        <w:t xml:space="preserve">2024 m. spalio 3 d. valstybinės žemės nuomos sutartyje Nr. (4.1.8.) R5-677 nenurodyti asmenų (nuomininkų), susijusių su Registro objekto įregistravimu, duomenys ir jiems atitenkančio nuomojamo žemės sklypo dalys. </w:t>
      </w:r>
    </w:p>
    <w:p w14:paraId="3A59548D" w14:textId="77777777" w:rsidR="00590D5A" w:rsidRDefault="00590D5A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100D88BB" w14:textId="77777777" w:rsidR="00590D5A" w:rsidRDefault="002C499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24329CC" w14:textId="77777777" w:rsidR="00590D5A" w:rsidRDefault="002C4996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Priėmus sprendimo projektą bus sudaroma nauja nuomos sutartis, neįvardinant, kokių patalpų eksploatavimui nuomojamas žemės sklypas, kurią bus galima  įsiregistruoti Nekilnojamojo turto registre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15A77C56" w14:textId="77777777" w:rsidR="00590D5A" w:rsidRDefault="00590D5A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5559A138" w14:textId="77777777" w:rsidR="00590D5A" w:rsidRDefault="002C4996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A8AC11A" w14:textId="77777777" w:rsidR="00590D5A" w:rsidRDefault="002C499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681EE187" w14:textId="77777777" w:rsidR="00590D5A" w:rsidRDefault="00590D5A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3BEE524" w14:textId="77777777" w:rsidR="00590D5A" w:rsidRDefault="002C4996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4D695B89" w14:textId="77777777" w:rsidR="00590D5A" w:rsidRDefault="002C499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5DE97F38" w14:textId="77777777" w:rsidR="00590D5A" w:rsidRDefault="002C499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Rengėja – Statybos, investicijų ir turto valdymo skyriaus vyriausioji specialistė Jolanta Juškienė.</w:t>
      </w:r>
    </w:p>
    <w:p w14:paraId="61C26920" w14:textId="77777777" w:rsidR="00590D5A" w:rsidRDefault="00590D5A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</w:p>
    <w:sectPr w:rsidR="00590D5A">
      <w:headerReference w:type="default" r:id="rId8"/>
      <w:headerReference w:type="first" r:id="rId9"/>
      <w:pgSz w:w="11906" w:h="16838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B9163" w14:textId="77777777" w:rsidR="00FF49E9" w:rsidRDefault="00FF49E9">
      <w:pPr>
        <w:spacing w:after="0" w:line="240" w:lineRule="auto"/>
      </w:pPr>
      <w:r>
        <w:separator/>
      </w:r>
    </w:p>
  </w:endnote>
  <w:endnote w:type="continuationSeparator" w:id="0">
    <w:p w14:paraId="73B36E4C" w14:textId="77777777" w:rsidR="00FF49E9" w:rsidRDefault="00FF49E9">
      <w:pPr>
        <w:spacing w:after="0" w:line="240" w:lineRule="auto"/>
      </w:pPr>
      <w:r>
        <w:continuationSeparator/>
      </w:r>
    </w:p>
  </w:endnote>
  <w:endnote w:type="continuationNotice" w:id="1">
    <w:p w14:paraId="700E5D8E" w14:textId="77777777" w:rsidR="00FF49E9" w:rsidRDefault="00FF49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CFCCF" w14:textId="77777777" w:rsidR="00FF49E9" w:rsidRDefault="00FF49E9">
      <w:pPr>
        <w:spacing w:after="0" w:line="240" w:lineRule="auto"/>
      </w:pPr>
      <w:r>
        <w:separator/>
      </w:r>
    </w:p>
  </w:footnote>
  <w:footnote w:type="continuationSeparator" w:id="0">
    <w:p w14:paraId="4B0827F9" w14:textId="77777777" w:rsidR="00FF49E9" w:rsidRDefault="00FF49E9">
      <w:pPr>
        <w:spacing w:after="0" w:line="240" w:lineRule="auto"/>
      </w:pPr>
      <w:r>
        <w:continuationSeparator/>
      </w:r>
    </w:p>
  </w:footnote>
  <w:footnote w:type="continuationNotice" w:id="1">
    <w:p w14:paraId="73B6CDB0" w14:textId="77777777" w:rsidR="00FF49E9" w:rsidRDefault="00FF49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5718008"/>
      <w:docPartObj>
        <w:docPartGallery w:val="Page Numbers (Top of Page)"/>
        <w:docPartUnique/>
      </w:docPartObj>
    </w:sdtPr>
    <w:sdtContent>
      <w:p w14:paraId="6D1326C4" w14:textId="77777777" w:rsidR="00590D5A" w:rsidRDefault="002C499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12C322FE" w14:textId="77777777" w:rsidR="00590D5A" w:rsidRDefault="00590D5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57CBB" w14:textId="77777777" w:rsidR="00590D5A" w:rsidRDefault="00590D5A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E1945"/>
    <w:multiLevelType w:val="hybridMultilevel"/>
    <w:tmpl w:val="1F383336"/>
    <w:lvl w:ilvl="0" w:tplc="2A9C2B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4F2CCA68">
      <w:start w:val="1"/>
      <w:numFmt w:val="lowerLetter"/>
      <w:lvlText w:val="%2."/>
      <w:lvlJc w:val="left"/>
      <w:pPr>
        <w:ind w:left="1931" w:hanging="360"/>
      </w:pPr>
    </w:lvl>
    <w:lvl w:ilvl="2" w:tplc="6DB05C08">
      <w:start w:val="1"/>
      <w:numFmt w:val="lowerRoman"/>
      <w:lvlText w:val="%3."/>
      <w:lvlJc w:val="right"/>
      <w:pPr>
        <w:ind w:left="2651" w:hanging="180"/>
      </w:pPr>
    </w:lvl>
    <w:lvl w:ilvl="3" w:tplc="F37455D6">
      <w:start w:val="1"/>
      <w:numFmt w:val="decimal"/>
      <w:lvlText w:val="%4."/>
      <w:lvlJc w:val="left"/>
      <w:pPr>
        <w:ind w:left="3371" w:hanging="360"/>
      </w:pPr>
    </w:lvl>
    <w:lvl w:ilvl="4" w:tplc="4E881640">
      <w:start w:val="1"/>
      <w:numFmt w:val="lowerLetter"/>
      <w:lvlText w:val="%5."/>
      <w:lvlJc w:val="left"/>
      <w:pPr>
        <w:ind w:left="4091" w:hanging="360"/>
      </w:pPr>
    </w:lvl>
    <w:lvl w:ilvl="5" w:tplc="17ACA0E0">
      <w:start w:val="1"/>
      <w:numFmt w:val="lowerRoman"/>
      <w:lvlText w:val="%6."/>
      <w:lvlJc w:val="right"/>
      <w:pPr>
        <w:ind w:left="4811" w:hanging="180"/>
      </w:pPr>
    </w:lvl>
    <w:lvl w:ilvl="6" w:tplc="319444B8">
      <w:start w:val="1"/>
      <w:numFmt w:val="decimal"/>
      <w:lvlText w:val="%7."/>
      <w:lvlJc w:val="left"/>
      <w:pPr>
        <w:ind w:left="5531" w:hanging="360"/>
      </w:pPr>
    </w:lvl>
    <w:lvl w:ilvl="7" w:tplc="D160FF84">
      <w:start w:val="1"/>
      <w:numFmt w:val="lowerLetter"/>
      <w:lvlText w:val="%8."/>
      <w:lvlJc w:val="left"/>
      <w:pPr>
        <w:ind w:left="6251" w:hanging="360"/>
      </w:pPr>
    </w:lvl>
    <w:lvl w:ilvl="8" w:tplc="2AF09B8C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6186504"/>
    <w:multiLevelType w:val="hybridMultilevel"/>
    <w:tmpl w:val="53AC40F2"/>
    <w:lvl w:ilvl="0" w:tplc="193EB6A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C8168B50">
      <w:start w:val="1"/>
      <w:numFmt w:val="lowerLetter"/>
      <w:lvlText w:val="%2."/>
      <w:lvlJc w:val="left"/>
      <w:pPr>
        <w:ind w:left="2327" w:hanging="360"/>
      </w:pPr>
    </w:lvl>
    <w:lvl w:ilvl="2" w:tplc="FD067026">
      <w:start w:val="1"/>
      <w:numFmt w:val="lowerRoman"/>
      <w:lvlText w:val="%3."/>
      <w:lvlJc w:val="right"/>
      <w:pPr>
        <w:ind w:left="3047" w:hanging="180"/>
      </w:pPr>
    </w:lvl>
    <w:lvl w:ilvl="3" w:tplc="EC088B18">
      <w:start w:val="1"/>
      <w:numFmt w:val="decimal"/>
      <w:lvlText w:val="%4."/>
      <w:lvlJc w:val="left"/>
      <w:pPr>
        <w:ind w:left="3767" w:hanging="360"/>
      </w:pPr>
    </w:lvl>
    <w:lvl w:ilvl="4" w:tplc="8B18AFF4">
      <w:start w:val="1"/>
      <w:numFmt w:val="lowerLetter"/>
      <w:lvlText w:val="%5."/>
      <w:lvlJc w:val="left"/>
      <w:pPr>
        <w:ind w:left="4487" w:hanging="360"/>
      </w:pPr>
    </w:lvl>
    <w:lvl w:ilvl="5" w:tplc="A0A09680">
      <w:start w:val="1"/>
      <w:numFmt w:val="lowerRoman"/>
      <w:lvlText w:val="%6."/>
      <w:lvlJc w:val="right"/>
      <w:pPr>
        <w:ind w:left="5207" w:hanging="180"/>
      </w:pPr>
    </w:lvl>
    <w:lvl w:ilvl="6" w:tplc="485C6A54">
      <w:start w:val="1"/>
      <w:numFmt w:val="decimal"/>
      <w:lvlText w:val="%7."/>
      <w:lvlJc w:val="left"/>
      <w:pPr>
        <w:ind w:left="5927" w:hanging="360"/>
      </w:pPr>
    </w:lvl>
    <w:lvl w:ilvl="7" w:tplc="9CF04B98">
      <w:start w:val="1"/>
      <w:numFmt w:val="lowerLetter"/>
      <w:lvlText w:val="%8."/>
      <w:lvlJc w:val="left"/>
      <w:pPr>
        <w:ind w:left="6647" w:hanging="360"/>
      </w:pPr>
    </w:lvl>
    <w:lvl w:ilvl="8" w:tplc="712295EE">
      <w:start w:val="1"/>
      <w:numFmt w:val="lowerRoman"/>
      <w:lvlText w:val="%9."/>
      <w:lvlJc w:val="right"/>
      <w:pPr>
        <w:ind w:left="7367" w:hanging="180"/>
      </w:pPr>
    </w:lvl>
  </w:abstractNum>
  <w:num w:numId="1" w16cid:durableId="1993828030">
    <w:abstractNumId w:val="0"/>
  </w:num>
  <w:num w:numId="2" w16cid:durableId="1302074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AC"/>
    <w:rsid w:val="001F7A8C"/>
    <w:rsid w:val="002C4996"/>
    <w:rsid w:val="00302FAC"/>
    <w:rsid w:val="003C116A"/>
    <w:rsid w:val="00590D5A"/>
    <w:rsid w:val="0081530D"/>
    <w:rsid w:val="009F60AF"/>
    <w:rsid w:val="00BC5C94"/>
    <w:rsid w:val="00F073BD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32620"/>
  <w15:docId w15:val="{3CD7C9BA-1DB9-416E-8572-F91FB8FA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Sraopastraipa">
    <w:name w:val="List Paragraph"/>
    <w:basedOn w:val="prastasis"/>
    <w:qFormat/>
    <w:pPr>
      <w:ind w:left="720"/>
      <w:contextualSpacing/>
    </w:pPr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character" w:customStyle="1" w:styleId="clear">
    <w:name w:val="clear"/>
    <w:basedOn w:val="Numatytasispastraiposriftas"/>
  </w:style>
  <w:style w:type="character" w:customStyle="1" w:styleId="nobr">
    <w:name w:val="nobr"/>
    <w:basedOn w:val="Numatytasispastraiposriftas"/>
  </w:style>
  <w:style w:type="paragraph" w:customStyle="1" w:styleId="Default">
    <w:name w:val="Default"/>
    <w:pPr>
      <w:spacing w:after="0" w:line="240" w:lineRule="auto"/>
    </w:pPr>
    <w:rPr>
      <w:rFonts w:ascii="Tahoma" w:hAnsi="Tahoma" w:cs="Tahoma"/>
      <w:color w:val="000000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Aiskinamasis+rastas+Del+skuodo+rajono+savivaldybes+tarybos+2024+m.+rugs&#279;jo+26+d.+sprendimo+Nr.+T9-195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59958-BFBA-4D0B-906F-11D9FA01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Aiskinamasis+rastas+Del+skuodo+rajono+savivaldybes+tarybos+2024+m.+rugsėjo+26+d.+sprendimo+Nr.+T9-195</Template>
  <TotalTime>4</TotalTime>
  <Pages>1</Pages>
  <Words>1508</Words>
  <Characters>861</Characters>
  <Application>Microsoft Office Word</Application>
  <DocSecurity>0</DocSecurity>
  <Lines>7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3</cp:revision>
  <dcterms:created xsi:type="dcterms:W3CDTF">2024-11-18T08:07:00Z</dcterms:created>
  <dcterms:modified xsi:type="dcterms:W3CDTF">2024-11-19T17:19:00Z</dcterms:modified>
</cp:coreProperties>
</file>